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D6" w:rsidRPr="003268A8" w:rsidRDefault="007861D6" w:rsidP="007861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68A8">
        <w:rPr>
          <w:rFonts w:ascii="Times New Roman" w:hAnsi="Times New Roman" w:cs="Times New Roman"/>
          <w:b/>
          <w:sz w:val="24"/>
          <w:szCs w:val="24"/>
        </w:rPr>
        <w:t xml:space="preserve">Список рекомендуемых источников 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Ефимов, С.П. Анализ и проектирование системы мотивации деятельности на предприятии. - Москва: Лаборатория книги, 2010. 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Курочкин, В.Н. Организация, нормирование и оплата труда: учебное пособие. -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Москва|Берлин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Директ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- Медиа, 2014. 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Рябчикова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, Т.А. Оплата труда персонала: учебное пособие. - Томск: ТУСУР, 2016.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Арсеньев, Ю.Н.,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Шелобаев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С.И. Управление персоналом: Технологии; учебное пособие. - Москва: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Юнити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-Дана, 2015.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Аксенова, Е.А. Управление персоналом: учебник для вузов. - Москва: 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Юнити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-Дана, 2015.</w:t>
      </w:r>
    </w:p>
    <w:p w:rsidR="007861D6" w:rsidRPr="003268A8" w:rsidRDefault="007861D6" w:rsidP="007861D6">
      <w:pPr>
        <w:pStyle w:val="a3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Дейнека, А.В. Управление персоналом организации: учебник. - Москва: Издательско- торговая корпорация «Дашков и </w:t>
      </w:r>
      <w:proofErr w:type="gram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К</w:t>
      </w:r>
      <w:proofErr w:type="gram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°», 2017.</w:t>
      </w:r>
    </w:p>
    <w:p w:rsidR="007861D6" w:rsidRPr="003268A8" w:rsidRDefault="007861D6" w:rsidP="007861D6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7861D6" w:rsidRPr="003268A8" w:rsidRDefault="007861D6" w:rsidP="007861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68A8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7861D6" w:rsidRPr="003268A8" w:rsidRDefault="007861D6" w:rsidP="007861D6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Справочно-правовая система "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КонсультантПлюс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":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[сайт].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Pr="001B273F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/>
          </w:rPr>
          <w:t>URL</w:t>
        </w:r>
        <w:r w:rsidRPr="001B273F">
          <w:rPr>
            <w:rStyle w:val="a4"/>
            <w:rFonts w:ascii="Times New Roman" w:eastAsiaTheme="minorEastAsia" w:hAnsi="Times New Roman" w:cs="Times New Roman"/>
            <w:sz w:val="24"/>
            <w:szCs w:val="24"/>
          </w:rPr>
          <w:t>:</w:t>
        </w:r>
        <w:r w:rsidRPr="001B273F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/>
          </w:rPr>
          <w:t>http</w:t>
        </w:r>
      </w:hyperlink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//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www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consultant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/</w:t>
      </w:r>
    </w:p>
    <w:p w:rsidR="007861D6" w:rsidRPr="003268A8" w:rsidRDefault="007861D6" w:rsidP="007861D6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Справочно-правовая система "Гарант</w:t>
      </w:r>
      <w:proofErr w:type="gram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":[</w:t>
      </w:r>
      <w:proofErr w:type="gram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сайт].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URL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: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http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://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www</w:t>
      </w: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garant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spellStart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/</w:t>
      </w:r>
    </w:p>
    <w:p w:rsidR="007861D6" w:rsidRPr="003268A8" w:rsidRDefault="007861D6" w:rsidP="007861D6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8A8">
        <w:rPr>
          <w:rFonts w:ascii="Times New Roman" w:eastAsiaTheme="minorEastAsia" w:hAnsi="Times New Roman" w:cs="Times New Roman"/>
          <w:color w:val="000000"/>
          <w:sz w:val="24"/>
          <w:szCs w:val="24"/>
        </w:rPr>
        <w:t>Архив материалов Федеральной службы государственной статистики</w:t>
      </w:r>
    </w:p>
    <w:p w:rsidR="007861D6" w:rsidRDefault="007861D6" w:rsidP="007861D6">
      <w:pPr>
        <w:autoSpaceDE w:val="0"/>
        <w:autoSpaceDN w:val="0"/>
        <w:adjustRightInd w:val="0"/>
        <w:spacing w:after="0" w:line="360" w:lineRule="auto"/>
        <w:ind w:left="-567" w:right="56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20A5" w:rsidRDefault="00BD20A5">
      <w:bookmarkStart w:id="0" w:name="_GoBack"/>
      <w:bookmarkEnd w:id="0"/>
    </w:p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A2F40"/>
    <w:multiLevelType w:val="hybridMultilevel"/>
    <w:tmpl w:val="6CC2C9D0"/>
    <w:lvl w:ilvl="0" w:tplc="076879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D6"/>
    <w:rsid w:val="007861D6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32FD2-439F-4BA1-8A08-0955A58F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1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61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URL:htt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2023-09-28T12:29:00Z</dcterms:created>
  <dcterms:modified xsi:type="dcterms:W3CDTF">2023-09-28T12:30:00Z</dcterms:modified>
</cp:coreProperties>
</file>